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ГОСУДАРСТВЕННЫЙ</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252246122344324610100101060010000244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СОЦИАЛЬНОГО ОБСЛУЖИВАНИЯ ''КРАЕВОЙ ЦЕНТР СЕМЬИ И ДЕТЕЙ''</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бюджет Красноярского</w:t>
      </w:r>
      <w:r w:rsidRPr="00365E56">
        <w:rPr>
          <w:rFonts w:ascii="Times New Roman" w:hAnsi="Times New Roman" w:cs="Times New Roman"/>
          <w:color w:val="000000" w:themeColor="text1"/>
          <w:sz w:val="22"/>
          <w:szCs w:val="22"/>
        </w:rPr>
        <w:t xml:space="preserve"> края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3.1. Товар Получателю поставляется партиями в соответствии с условиями настоящего Контракта. Количество Товара в каждой партии определяется на основании Заявки Получателя на поставку Товара. Получатель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Получателем Заявки не допускается.</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Заявка направляется Получателем не позднее чем за __3_ рабочих дня до предполагаемой поставки Товара в пределах срока, установленного </w:t>
      </w:r>
      <w:r w:rsidRPr="00365E56">
        <w:rPr>
          <w:rFonts w:ascii="Times New Roman" w:hAnsi="Times New Roman" w:cs="Times New Roman"/>
          <w:sz w:val="22"/>
          <w:szCs w:val="22"/>
        </w:rPr>
        <w:t>пунктом 11.1</w:t>
      </w:r>
      <w:r w:rsidRPr="00365E56">
        <w:rPr>
          <w:rFonts w:ascii="Times New Roman" w:hAnsi="Times New Roman" w:cs="Times New Roman"/>
          <w:sz w:val="22"/>
          <w:szCs w:val="22"/>
        </w:rPr>
        <w:t xml:space="preserve"> настоящего Контракта. Заявка может быть направлена по факсу (при наличии), по электронной почте на адрес Поставщика, указанный в разделе XIV Контракта.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Поставка Товара по Заявкам осуществляется в течение ___3__  рабочих  дней со дня отправки Заявки Получателем.</w:t>
      </w:r>
    </w:p>
    <w:p w:rsidR="008E1D6B" w:rsidRPr="00365E56" w:rsidP="008E1D6B">
      <w:pPr>
        <w:jc w:val="both"/>
        <w:rPr>
          <w:rFonts w:ascii="Times New Roman" w:hAnsi="Times New Roman" w:cs="Times New Roman"/>
          <w:sz w:val="22"/>
          <w:szCs w:val="22"/>
        </w:rPr>
      </w:pPr>
      <w:r w:rsidRPr="00365E56">
        <w:rPr>
          <w:rFonts w:ascii="Times New Roman" w:hAnsi="Times New Roman" w:cs="Times New Roman"/>
          <w:sz w:val="22"/>
          <w:szCs w:val="22"/>
        </w:rPr>
        <w:t xml:space="preserve">          3.2. Поставка Товара по Заявке Поставщиком осуществляется по адресам поставки Товара, перечень которых указан в Приложение № 4 к настоящему Контракту, указанным в Заявках. Получатель в одной Заявке указывает только один адрес поставки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3.3. В день доставки Товара по адресу поставки Товара, указанному в соответствии с условиями настоящего Контракта Поставщик обязан передать Получателю подписанные со своей стороны товарную накладную по форме № ТОРГ-12 или универсальный передаточный документ (далее – УПД) в 2 (двух) экземплярах (по 1 (одному) экземпляру для каждой из Сторон).</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день доставки Товара Получатель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для проведения экспертизы Товара (результатов отдельного этапа исполнения Контракта) 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Выборочная проверка качества и безопасности Товара (результатов отдельного этапа исполнения Контракта) осуществляется в течение сроков, установленных настоящим Контрактом для приемки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w:t>
      </w:r>
      <w:r w:rsidRPr="00365E56">
        <w:rPr>
          <w:rFonts w:ascii="Times New Roman" w:hAnsi="Times New Roman" w:cs="Times New Roman"/>
          <w:sz w:val="22"/>
          <w:szCs w:val="22"/>
        </w:rPr>
        <w:t>экспертизы, проведенной путем выборочной проверки качества и безопасности Товара, Заказчик подписывает акт сдачи-приемки, на основании которого Получатель подписывает товарную накладную по форме N ТОРГ-12 или УПД в течение 2 рабочих дней с момента доставки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DF7896"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p>
    <w:p w:rsidR="008E1D6B" w:rsidRPr="00365E56" w:rsidP="008E1D6B">
      <w:pPr>
        <w:ind w:firstLine="709"/>
        <w:jc w:val="both"/>
        <w:outlineLvl w:val="2"/>
        <w:rPr>
          <w:rFonts w:ascii="Times New Roman" w:hAnsi="Times New Roman" w:cs="Times New Roman"/>
          <w:sz w:val="22"/>
          <w:szCs w:val="22"/>
        </w:rPr>
      </w:pP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3.4. Поставщик передает Заказчику документы в составе, определенном в настоящем пункте, в течение _3___ рабочих дней после поставки Товара Получателю.</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Состав документов:</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акт сдачи-приемки Товара в 2 (двух) экземплярах (по 1 (одному) экземпляру для каждой из Сторон), подписанный со стороны Поставщика;</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копии товарных накладных по </w:t>
      </w:r>
      <w:r w:rsidRPr="00365E56">
        <w:t>форме N ТОРГ-12</w:t>
      </w:r>
      <w:r w:rsidRPr="00365E56">
        <w:rPr>
          <w:rFonts w:ascii="Times New Roman" w:hAnsi="Times New Roman" w:cs="Times New Roman"/>
          <w:sz w:val="22"/>
          <w:szCs w:val="22"/>
        </w:rPr>
        <w:t xml:space="preserve"> или УПД, подписанные Получателями и заверенные печатью Поставщика (при наличии печати);</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w:t>
      </w:r>
      <w:r w:rsidRPr="00365E56">
        <w:rPr>
          <w:rFonts w:ascii="Times New Roman" w:hAnsi="Times New Roman" w:cs="Times New Roman"/>
          <w:color w:val="000000" w:themeColor="text1"/>
          <w:sz w:val="22"/>
          <w:szCs w:val="22"/>
        </w:rPr>
        <w:t xml:space="preserve">счета и (или) </w:t>
      </w:r>
      <w:r w:rsidRPr="00365E56">
        <w:rPr>
          <w:rFonts w:ascii="Times New Roman" w:hAnsi="Times New Roman" w:cs="Times New Roman"/>
          <w:sz w:val="22"/>
          <w:szCs w:val="22"/>
        </w:rPr>
        <w:t>счета-фактуры.</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Подписание со стороны Заказчика документа о приемке </w:t>
      </w:r>
      <w:r w:rsidRPr="00365E56">
        <w:rPr>
          <w:rFonts w:ascii="Times New Roman" w:eastAsia="Calibri" w:hAnsi="Times New Roman" w:cs="Times New Roman"/>
          <w:color w:val="000000"/>
          <w:sz w:val="22"/>
          <w:szCs w:val="22"/>
          <w:shd w:val="clear" w:color="auto" w:fill="FFFFFF"/>
          <w:lang w:eastAsia="en-US"/>
        </w:rPr>
        <w:t>в единой информационной системе в сфере закупок</w:t>
      </w:r>
      <w:r w:rsidRPr="00365E56">
        <w:rPr>
          <w:rFonts w:ascii="Times New Roman" w:hAnsi="Times New Roman" w:cs="Times New Roman"/>
          <w:sz w:val="22"/>
          <w:szCs w:val="22"/>
        </w:rPr>
        <w:t xml:space="preserve"> подтверждает исполнение обязательств Поставщика, предусмотренных настоящим Контрактом.</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3.5. Срок поставки Товара: </w:t>
      </w:r>
      <w:r w:rsidRPr="00365E56">
        <w:rPr>
          <w:rFonts w:ascii="Times New Roman" w:hAnsi="Times New Roman"/>
          <w:color w:val="000000" w:themeColor="text1"/>
          <w:sz w:val="22"/>
          <w:szCs w:val="22"/>
        </w:rPr>
        <w:t>с 01.01.2026 г</w:t>
      </w:r>
      <w:r w:rsidRPr="00365E56">
        <w:rPr>
          <w:rFonts w:ascii="Times New Roman" w:hAnsi="Times New Roman"/>
          <w:color w:val="000000" w:themeColor="text1"/>
          <w:sz w:val="22"/>
          <w:szCs w:val="22"/>
        </w:rPr>
        <w:t>. по 31.12.2026 г.</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периодичность поставки: </w:t>
      </w:r>
      <w:r w:rsidRPr="00365E56">
        <w:rPr>
          <w:rFonts w:ascii="Times New Roman" w:hAnsi="Times New Roman"/>
          <w:color w:val="000000" w:themeColor="text1"/>
          <w:sz w:val="22"/>
          <w:szCs w:val="22"/>
        </w:rPr>
        <w:t>1 раз в</w:t>
      </w:r>
      <w:r w:rsidRPr="00365E56">
        <w:rPr>
          <w:rFonts w:ascii="Times New Roman" w:hAnsi="Times New Roman"/>
          <w:color w:val="000000" w:themeColor="text1"/>
          <w:sz w:val="22"/>
          <w:szCs w:val="22"/>
        </w:rPr>
        <w:t xml:space="preserve"> месяц по заявкам Заказчика</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по каждому адресу, указанному в Перечне (Приложении № 4 к настоящему Контракту).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4. Филиал</w:t>
      </w:r>
      <w:r w:rsidRPr="00365E56">
        <w:rPr>
          <w:rFonts w:ascii="Times New Roman" w:hAnsi="Times New Roman" w:cs="Times New Roman"/>
          <w:sz w:val="22"/>
          <w:szCs w:val="22"/>
        </w:rPr>
        <w:t xml:space="preserve"> «Правобережный» по адресу: 660092, Красноярский край, г. Красноярск, ул. Шевченко, д. 46А</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5. КГКУ</w:t>
      </w:r>
      <w:r w:rsidRPr="00365E56">
        <w:rPr>
          <w:rFonts w:ascii="Times New Roman" w:hAnsi="Times New Roman" w:cs="Times New Roman"/>
          <w:sz w:val="22"/>
          <w:szCs w:val="22"/>
        </w:rPr>
        <w:t xml:space="preserve"> СО «Краевой центр семьи и детей» по адресу: г. Красноярск, ул. Академика Павлова, д. 17</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2.Филиал «</w:t>
      </w:r>
      <w:r w:rsidRPr="00365E56">
        <w:rPr>
          <w:rFonts w:ascii="Times New Roman" w:hAnsi="Times New Roman" w:cs="Times New Roman"/>
          <w:sz w:val="22"/>
          <w:szCs w:val="22"/>
        </w:rPr>
        <w:t>Дивногорский» по адресу: 663082, Красноярский край, г. Дивногорск, пос. Манский, ул. Школьная, д. 2</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1.Филиал «</w:t>
      </w:r>
      <w:r w:rsidRPr="00365E56">
        <w:rPr>
          <w:rFonts w:ascii="Times New Roman" w:hAnsi="Times New Roman" w:cs="Times New Roman"/>
          <w:sz w:val="22"/>
          <w:szCs w:val="22"/>
        </w:rPr>
        <w:t>Березовский» по адресу: 662523, Красноярский край, Березовский район, Вознесенский сельсовет, с. Вознесенка, ул. Солнечная, д. 5</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3. филиал</w:t>
      </w:r>
      <w:r w:rsidRPr="00365E56">
        <w:rPr>
          <w:rFonts w:ascii="Times New Roman" w:hAnsi="Times New Roman" w:cs="Times New Roman"/>
          <w:sz w:val="22"/>
          <w:szCs w:val="22"/>
        </w:rPr>
        <w:t xml:space="preserve"> «Левобережный» по адресу: 660022, Красноярский край, г. Красноярск, ул. Партизана Железняка, д. 4г</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3.6 Право собственности на Товар, риск утраты, случайной гибели или повреждения Товара переходят от Поставщика к Получателю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3.7. Поставщик обязан одновременно с передачей Товара передать Получателю относящиеся к нему документы, предусмотренные законодательством Российской Федерации, производителем Товара и настоящим Контрактом.</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3.8. Сдача и приемка Товара осуществляются уполномоченными представителями Сторон.</w:t>
      </w:r>
    </w:p>
    <w:p w:rsidR="008E1D6B" w:rsidRPr="00365E56" w:rsidP="008E1D6B">
      <w:pPr>
        <w:ind w:firstLine="709"/>
        <w:jc w:val="both"/>
        <w:rPr>
          <w:rFonts w:ascii="Times New Roman" w:hAnsi="Times New Roman" w:cs="Times New Roman"/>
          <w:sz w:val="24"/>
          <w:szCs w:val="24"/>
        </w:rPr>
      </w:pP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2461223443</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246101001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76192А08201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Приложение № 4 – Перечень адресов поставки;</w:t>
      </w:r>
    </w:p>
    <w:p w:rsidRPr="00365E56">
      <w:pPr>
        <w:ind w:firstLine="708"/>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4"/>
          <w:szCs w:val="24"/>
        </w:rPr>
        <w:t>Приложение № 5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СОЦИАЛЬНОГО ОБСЛУЖИВАНИЯ ''КРАЕВОЙ ЦЕНТР СЕМЬИ И ДЕТЕЙ''</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660003, Красноярский край, Красноярск г, Академика Павлова, Академика Павлова ул, Д.17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7-391-2625077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info@kcsd24.ru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2461223443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246101001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1132468048745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21913383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sz w:val="22"/>
          <w:szCs w:val="22"/>
        </w:rPr>
        <w:t>Приложение N 4</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 г. N ___</w:t>
      </w:r>
    </w:p>
    <w:p w:rsidR="00751588" w:rsidRPr="00365E56">
      <w:pPr>
        <w:ind w:firstLine="709"/>
        <w:jc w:val="right"/>
        <w:rPr>
          <w:rFonts w:ascii="Times New Roman" w:hAnsi="Times New Roman" w:cs="Times New Roman"/>
          <w:sz w:val="22"/>
          <w:szCs w:val="22"/>
        </w:rPr>
      </w:pPr>
    </w:p>
    <w:p w:rsidR="00751588" w:rsidRPr="00365E56">
      <w:pPr>
        <w:tabs>
          <w:tab w:val="left" w:pos="6666"/>
          <w:tab w:val="right" w:pos="9637"/>
        </w:tabs>
        <w:ind w:firstLine="709"/>
        <w:jc w:val="center"/>
        <w:outlineLvl w:val="1"/>
        <w:rPr>
          <w:rFonts w:ascii="Times New Roman" w:hAnsi="Times New Roman" w:cs="Times New Roman"/>
          <w:b/>
          <w:sz w:val="22"/>
          <w:szCs w:val="22"/>
        </w:rPr>
      </w:pPr>
      <w:r w:rsidRPr="00365E56">
        <w:rPr>
          <w:rFonts w:ascii="Times New Roman" w:hAnsi="Times New Roman" w:cs="Times New Roman"/>
          <w:b/>
          <w:sz w:val="22"/>
          <w:szCs w:val="22"/>
        </w:rPr>
        <w:t>ПЕРЕЧЕНЬ АДРЕСОВ ПОСТАВКИ ТОВАРА</w:t>
      </w:r>
    </w:p>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11297" w:type="dxa"/>
        <w:tblInd w:w="-776" w:type="dxa"/>
        <w:tblLayout w:type="fixed"/>
        <w:tblCellMar>
          <w:left w:w="0" w:type="dxa"/>
          <w:right w:w="0" w:type="dxa"/>
        </w:tblCellMar>
        <w:tblLook w:val="04A0"/>
      </w:tblPr>
      <w:tblGrid>
        <w:gridCol w:w="793"/>
        <w:gridCol w:w="2017"/>
        <w:gridCol w:w="1162"/>
        <w:gridCol w:w="1201"/>
        <w:gridCol w:w="966"/>
        <w:gridCol w:w="1397"/>
        <w:gridCol w:w="2019"/>
        <w:gridCol w:w="111"/>
        <w:gridCol w:w="953"/>
        <w:gridCol w:w="678"/>
      </w:tblGrid>
      <w:tr>
        <w:tblPrEx>
          <w:tblW w:w="11297" w:type="dxa"/>
          <w:tblInd w:w="-776" w:type="dxa"/>
          <w:tblLayout w:type="fixed"/>
          <w:tblCellMar>
            <w:left w:w="0" w:type="dxa"/>
            <w:right w:w="0" w:type="dxa"/>
          </w:tblCellMar>
          <w:tblLook w:val="04A0"/>
        </w:tblPrEx>
        <w:trPr>
          <w:trHeight w:val="260"/>
        </w:trPr>
        <w:tc>
          <w:tcPr>
            <w:tcW w:w="793" w:type="dxa"/>
            <w:vMerge w:val="restart"/>
            <w:tcBorders>
              <w:top w:val="nil"/>
              <w:left w:val="nil"/>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Адрес поставки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Наименование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Единицы измерения</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Количество товара</w:t>
            </w:r>
          </w:p>
        </w:tc>
        <w:tc>
          <w:tcPr>
            <w:tcW w:w="1631" w:type="dxa"/>
            <w:gridSpan w:val="2"/>
            <w:vMerge w:val="restart"/>
            <w:tcBorders>
              <w:top w:val="nil"/>
              <w:left w:val="single" w:sz="4" w:space="0" w:color="auto"/>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260"/>
        </w:trPr>
        <w:tc>
          <w:tcPr>
            <w:tcW w:w="793" w:type="dxa"/>
            <w:vMerge/>
            <w:tcBorders>
              <w:left w:val="nil"/>
              <w:bottom w:val="nil"/>
              <w:right w:val="single" w:sz="4" w:space="0" w:color="auto"/>
            </w:tcBorders>
            <w:shd w:val="clear" w:color="auto" w:fill="auto"/>
            <w:tcMar>
              <w:top w:w="0" w:type="dxa"/>
              <w:left w:w="108" w:type="dxa"/>
              <w:bottom w:w="0" w:type="dxa"/>
              <w:right w:w="108" w:type="dxa"/>
            </w:tcMar>
            <w:vAlign w:val="center"/>
          </w:tcPr>
          <w:p w:rsidR="00751588" w:rsidRPr="00365E56">
            <w:pPr>
              <w:jc w:val="cente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1</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2</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3</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4</w:t>
            </w:r>
          </w:p>
        </w:tc>
        <w:tc>
          <w:tcPr>
            <w:tcW w:w="1631" w:type="dxa"/>
            <w:gridSpan w:val="2"/>
            <w:vMerge/>
            <w:tcBorders>
              <w:left w:val="single" w:sz="4" w:space="0" w:color="auto"/>
              <w:bottom w:val="nil"/>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4. Филиал</w:t>
            </w:r>
            <w:r w:rsidRPr="00365E56">
              <w:rPr>
                <w:rFonts w:ascii="Times New Roman" w:hAnsi="Times New Roman" w:cs="Times New Roman"/>
                <w:sz w:val="22"/>
                <w:szCs w:val="22"/>
              </w:rPr>
              <w:t xml:space="preserve"> «Правобережный» по адресу: 660092, Красноярский край, г. Красноярск, ул. Шевченко, д. 46А</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5. КГКУ</w:t>
            </w:r>
            <w:r w:rsidRPr="00365E56">
              <w:rPr>
                <w:rFonts w:ascii="Times New Roman" w:hAnsi="Times New Roman" w:cs="Times New Roman"/>
                <w:sz w:val="22"/>
                <w:szCs w:val="22"/>
              </w:rPr>
              <w:t xml:space="preserve"> СО «Краевой центр семьи и детей» по адресу: г. Красноярск, ул. Академика Павлова, д. 17</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2.Филиал «</w:t>
            </w:r>
            <w:r w:rsidRPr="00365E56">
              <w:rPr>
                <w:rFonts w:ascii="Times New Roman" w:hAnsi="Times New Roman" w:cs="Times New Roman"/>
                <w:sz w:val="22"/>
                <w:szCs w:val="22"/>
              </w:rPr>
              <w:t>Дивногорский» по адресу: 663082, Красноярский край, г. Дивногорск, пос. Манский, ул. Школьная, д. 2</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1.Филиал «</w:t>
            </w:r>
            <w:r w:rsidRPr="00365E56">
              <w:rPr>
                <w:rFonts w:ascii="Times New Roman" w:hAnsi="Times New Roman" w:cs="Times New Roman"/>
                <w:sz w:val="22"/>
                <w:szCs w:val="22"/>
              </w:rPr>
              <w:t>Березовский» по адресу: 662523, Красноярский край, Березовский район, Вознесенский сельсовет, с. Вознесенка, ул. Солнечная, д. 5</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3. филиал</w:t>
            </w:r>
            <w:r w:rsidRPr="00365E56">
              <w:rPr>
                <w:rFonts w:ascii="Times New Roman" w:hAnsi="Times New Roman" w:cs="Times New Roman"/>
                <w:sz w:val="22"/>
                <w:szCs w:val="22"/>
              </w:rPr>
              <w:t xml:space="preserve"> «Левобережный» по адресу: 660022, Красноярский край, г. Красноярск, ул. Партизана Железняка, д. 4г</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top w:w="102" w:type="dxa"/>
            <w:left w:w="62" w:type="dxa"/>
            <w:bottom w:w="102" w:type="dxa"/>
            <w:right w:w="62" w:type="dxa"/>
          </w:tblCellMar>
          <w:tblLook w:val="04A0"/>
        </w:tblPrEx>
        <w:trPr>
          <w:gridAfter w:val="3"/>
          <w:wAfter w:w="1742" w:type="dxa"/>
          <w:trHeight w:val="638"/>
        </w:trPr>
        <w:tc>
          <w:tcPr>
            <w:tcW w:w="3972" w:type="dxa"/>
            <w:gridSpan w:val="3"/>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2167" w:type="dxa"/>
            <w:gridSpan w:val="2"/>
          </w:tcPr>
          <w:p w:rsidR="00751588" w:rsidRPr="00365E56">
            <w:pPr>
              <w:ind w:firstLine="709"/>
              <w:rPr>
                <w:rFonts w:ascii="Times New Roman" w:hAnsi="Times New Roman" w:cs="Times New Roman"/>
                <w:sz w:val="22"/>
                <w:szCs w:val="22"/>
              </w:rPr>
            </w:pPr>
          </w:p>
        </w:tc>
        <w:tc>
          <w:tcPr>
            <w:tcW w:w="3416" w:type="dxa"/>
            <w:gridSpan w:val="2"/>
          </w:tcPr>
          <w:p w:rsidR="00751588" w:rsidRPr="00365E56">
            <w:pPr>
              <w:ind w:firstLine="709"/>
              <w:rPr>
                <w:rFonts w:ascii="Times New Roman" w:hAnsi="Times New Roman" w:cs="Times New Roman"/>
                <w:sz w:val="22"/>
                <w:szCs w:val="22"/>
              </w:rPr>
            </w:pPr>
          </w:p>
        </w:tc>
      </w:tr>
      <w:tr>
        <w:tblPrEx>
          <w:tblW w:w="11297" w:type="dxa"/>
          <w:tblInd w:w="-776" w:type="dxa"/>
          <w:tblLayout w:type="fixed"/>
          <w:tblCellMar>
            <w:top w:w="102" w:type="dxa"/>
            <w:left w:w="62" w:type="dxa"/>
            <w:bottom w:w="102" w:type="dxa"/>
            <w:right w:w="62" w:type="dxa"/>
          </w:tblCellMar>
          <w:tblLook w:val="04A0"/>
        </w:tblPrEx>
        <w:trPr>
          <w:gridAfter w:val="1"/>
          <w:wAfter w:w="678" w:type="dxa"/>
          <w:trHeight w:val="638"/>
        </w:trPr>
        <w:tc>
          <w:tcPr>
            <w:tcW w:w="10619" w:type="dxa"/>
            <w:gridSpan w:val="9"/>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8468" w:type="dxa"/>
        <w:tblLayout w:type="fixed"/>
        <w:tblCellMar>
          <w:top w:w="102" w:type="dxa"/>
          <w:left w:w="62" w:type="dxa"/>
          <w:bottom w:w="102" w:type="dxa"/>
          <w:right w:w="62" w:type="dxa"/>
        </w:tblCellMar>
        <w:tblLook w:val="04A0"/>
      </w:tblPr>
      <w:tblGrid>
        <w:gridCol w:w="2653"/>
        <w:gridCol w:w="1896"/>
        <w:gridCol w:w="2989"/>
        <w:gridCol w:w="930"/>
      </w:tblGrid>
      <w:tr>
        <w:tblPrEx>
          <w:tblW w:w="8468" w:type="dxa"/>
          <w:tblLayout w:type="fixed"/>
          <w:tblCellMar>
            <w:top w:w="102" w:type="dxa"/>
            <w:left w:w="62" w:type="dxa"/>
            <w:bottom w:w="102" w:type="dxa"/>
            <w:right w:w="62" w:type="dxa"/>
          </w:tblCellMar>
          <w:tblLook w:val="04A0"/>
        </w:tblPrEx>
        <w:trPr>
          <w:gridAfter w:val="1"/>
          <w:wAfter w:w="930" w:type="dxa"/>
          <w:trHeight w:val="204"/>
        </w:trPr>
        <w:tc>
          <w:tcPr>
            <w:tcW w:w="2653" w:type="dxa"/>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1896" w:type="dxa"/>
          </w:tcPr>
          <w:p w:rsidR="00751588" w:rsidRPr="00365E56">
            <w:pPr>
              <w:ind w:firstLine="709"/>
              <w:rPr>
                <w:rFonts w:ascii="Times New Roman" w:hAnsi="Times New Roman" w:cs="Times New Roman"/>
                <w:sz w:val="22"/>
                <w:szCs w:val="22"/>
              </w:rPr>
            </w:pPr>
          </w:p>
        </w:tc>
        <w:tc>
          <w:tcPr>
            <w:tcW w:w="2989" w:type="dxa"/>
          </w:tcPr>
          <w:p w:rsidR="00751588" w:rsidRPr="00365E56">
            <w:pPr>
              <w:ind w:firstLine="709"/>
              <w:rPr>
                <w:rFonts w:ascii="Times New Roman" w:hAnsi="Times New Roman" w:cs="Times New Roman"/>
                <w:sz w:val="22"/>
                <w:szCs w:val="22"/>
              </w:rPr>
            </w:pPr>
          </w:p>
        </w:tc>
      </w:tr>
      <w:tr>
        <w:tblPrEx>
          <w:tblW w:w="8468" w:type="dxa"/>
          <w:tblLayout w:type="fixed"/>
          <w:tblCellMar>
            <w:top w:w="102" w:type="dxa"/>
            <w:left w:w="62" w:type="dxa"/>
            <w:bottom w:w="102" w:type="dxa"/>
            <w:right w:w="62" w:type="dxa"/>
          </w:tblCellMar>
          <w:tblLook w:val="04A0"/>
        </w:tblPrEx>
        <w:trPr>
          <w:trHeight w:val="190"/>
        </w:trPr>
        <w:tc>
          <w:tcPr>
            <w:tcW w:w="8468" w:type="dxa"/>
            <w:gridSpan w:val="4"/>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5</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left="720"/>
        <w:jc w:val="both"/>
        <w:rPr>
          <w:b/>
          <w:sz w:val="22"/>
          <w:szCs w:val="22"/>
        </w:rPr>
      </w:pPr>
      <w:r w:rsidRPr="00365E56">
        <w:rPr>
          <w:b/>
          <w:sz w:val="22"/>
          <w:szCs w:val="22"/>
        </w:rPr>
        <w:t>Введение</w:t>
      </w:r>
    </w:p>
    <w:p w:rsidR="00751588" w:rsidRPr="00365E56">
      <w:pPr>
        <w:pStyle w:val="ConsPlusNormal"/>
        <w:ind w:firstLine="709"/>
        <w:jc w:val="both"/>
        <w:rPr>
          <w:sz w:val="22"/>
          <w:szCs w:val="22"/>
        </w:rPr>
      </w:pPr>
    </w:p>
    <w:p w:rsidR="00751588" w:rsidRPr="00365E56">
      <w:pPr>
        <w:pStyle w:val="ConsPlusNormal"/>
        <w:ind w:firstLine="709"/>
        <w:jc w:val="both"/>
        <w:rPr>
          <w:color w:val="000000" w:themeColor="text1"/>
          <w:sz w:val="22"/>
          <w:szCs w:val="22"/>
        </w:rPr>
      </w:pPr>
      <w:r w:rsidRPr="00365E56">
        <w:rPr>
          <w:sz w:val="22"/>
          <w:szCs w:val="22"/>
        </w:rPr>
        <w:t xml:space="preserve">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 с положениями </w:t>
      </w:r>
      <w:r w:rsidRPr="00365E56">
        <w:rPr>
          <w:color w:val="000000" w:themeColor="text1"/>
          <w:sz w:val="22"/>
          <w:szCs w:val="22"/>
        </w:rPr>
        <w:t>Закона № 44-ФЗ.</w:t>
      </w:r>
    </w:p>
    <w:p w:rsidR="00751588" w:rsidRPr="00365E56">
      <w:pPr>
        <w:pStyle w:val="ConsPlusNormal"/>
        <w:ind w:firstLine="709"/>
        <w:jc w:val="both"/>
        <w:rPr>
          <w:sz w:val="22"/>
          <w:szCs w:val="22"/>
        </w:rPr>
      </w:pPr>
      <w:r w:rsidRPr="00365E56">
        <w:rPr>
          <w:sz w:val="22"/>
          <w:szCs w:val="22"/>
        </w:rPr>
        <w:t>К продуктам животного происхождения (далее – товар, продукция) 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w:t>
      </w:r>
      <w:r w:rsidRPr="00365E56">
        <w:rPr>
          <w:sz w:val="22"/>
          <w:szCs w:val="22"/>
        </w:rPr>
        <w:t xml:space="preserve">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 xml:space="preserve">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w:t>
      </w:r>
      <w:r w:rsidRPr="00365E56">
        <w:rPr>
          <w:sz w:val="22"/>
          <w:szCs w:val="22"/>
        </w:rPr>
        <w:br/>
        <w:t xml:space="preserve">и мясной продукции, оборудуются средствами, позволяющими соблюдать </w:t>
      </w:r>
      <w:r w:rsidRPr="00365E56">
        <w:rPr>
          <w:sz w:val="22"/>
          <w:szCs w:val="22"/>
        </w:rPr>
        <w:br/>
        <w:t xml:space="preserve">и регистрировать установленный температурный режим. При поставке продукции </w:t>
      </w:r>
      <w:r w:rsidRPr="00365E56">
        <w:rPr>
          <w:sz w:val="22"/>
          <w:szCs w:val="22"/>
        </w:rPr>
        <w:br/>
        <w:t>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